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Times New Roman" w:hAnsi="Times New Roman" w:eastAsia="黑体" w:cs="Times New Roman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tabs>
          <w:tab w:val="center" w:pos="4156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  <w:lang w:eastAsia="zh-CN"/>
        </w:rPr>
        <w:t>自治区级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</w:rPr>
        <w:t>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000000"/>
          <w:sz w:val="48"/>
          <w:szCs w:val="48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</w:rPr>
        <w:t>建设项目申报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  <w:lang w:eastAsia="zh-CN"/>
        </w:rPr>
        <w:t>书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8"/>
          <w:szCs w:val="48"/>
          <w:highlight w:val="none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8"/>
          <w:szCs w:val="48"/>
          <w:highlight w:val="none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申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单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90"/>
          <w:sz w:val="36"/>
          <w:szCs w:val="36"/>
          <w:highlight w:val="none"/>
        </w:rPr>
        <w:t>业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15"/>
          <w:sz w:val="36"/>
          <w:szCs w:val="36"/>
          <w:highlight w:val="none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90"/>
          <w:sz w:val="36"/>
          <w:szCs w:val="36"/>
          <w:highlight w:val="none"/>
        </w:rPr>
        <w:t>工种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15"/>
          <w:sz w:val="36"/>
          <w:szCs w:val="36"/>
          <w:highlight w:val="none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2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62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</w:rPr>
        <w:t>领办人姓名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62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</w:rPr>
        <w:t>领办人职业技能等级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主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管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单 位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间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  <w:lang w:val="en-US" w:eastAsia="zh-CN"/>
        </w:rPr>
      </w:pPr>
    </w:p>
    <w:p>
      <w:pPr>
        <w:ind w:firstLine="2249" w:firstLineChars="700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>
      <w:pPr>
        <w:ind w:firstLine="2249" w:firstLineChars="700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>
      <w:pPr>
        <w:ind w:firstLine="2249" w:firstLineChars="700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制</w:t>
      </w:r>
    </w:p>
    <w:p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二О二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highlight w:val="none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highlight w:val="none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一、请按照要求如实填写，仔细核对。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二、领办人或创办人的职业技能等级须为技师及以上，不含工程师等职称。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三、具体申报的职业（工种）可参照《中华人民共和国职业分类大典（2022年版）》小类、细类，且应为“第四大类 社会生产服务和生活服务类”、“第六大类 生产制造类”。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617"/>
        <w:gridCol w:w="521"/>
        <w:gridCol w:w="420"/>
        <w:gridCol w:w="400"/>
        <w:gridCol w:w="719"/>
        <w:gridCol w:w="839"/>
        <w:gridCol w:w="702"/>
        <w:gridCol w:w="1"/>
        <w:gridCol w:w="1076"/>
        <w:gridCol w:w="1"/>
        <w:gridCol w:w="4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ind w:right="-83" w:rightChars="-26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申报单位名称</w:t>
            </w:r>
          </w:p>
        </w:tc>
        <w:tc>
          <w:tcPr>
            <w:tcW w:w="4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负责人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办公电话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联系人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办公电话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通信地址</w:t>
            </w:r>
          </w:p>
        </w:tc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邮政编码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开户银行及资金账号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领办人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身份证号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工作单位及职务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从事职业（工种）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职业技能等级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国家级、自治区级奖项、荣誉称号及届次</w:t>
            </w:r>
          </w:p>
        </w:tc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联系电话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工作室地点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工作室面积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工作室基本设施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工作室人员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领办人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工作业绩、获省部级以上奖励或国家专利情况、主要创新发明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带徒传技、技能攻关、技艺传承、技能推广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等情况。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申报单位意见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pStyle w:val="16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地州市人社局或自治区主管单位审核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（签字盖章）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年    月    日 </w:t>
            </w:r>
          </w:p>
        </w:tc>
      </w:tr>
    </w:tbl>
    <w:p>
      <w:pPr>
        <w:spacing w:line="240" w:lineRule="auto"/>
        <w:jc w:val="left"/>
        <w:rPr>
          <w:b/>
          <w:bCs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  <w:t>备注：职业技能等级须为技师及以上，不含工程师等职称。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D8068E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5DF10AE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3FA85D7D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049F9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85CB1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4973</Words>
  <Characters>5323</Characters>
  <Lines>0</Lines>
  <Paragraphs>0</Paragraphs>
  <TotalTime>84</TotalTime>
  <ScaleCrop>false</ScaleCrop>
  <LinksUpToDate>false</LinksUpToDate>
  <CharactersWithSpaces>5821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学</cp:lastModifiedBy>
  <cp:lastPrinted>2024-03-20T09:17:00Z</cp:lastPrinted>
  <dcterms:modified xsi:type="dcterms:W3CDTF">2024-03-20T10:51:55Z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30417E6317894D73A16B0A4913D9909B_13</vt:lpwstr>
  </property>
</Properties>
</file>