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sz w:val="32"/>
          <w:szCs w:val="4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自治区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级高技能人才培训基地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已建项目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自评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………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组建评估小组或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聘请第三方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对已经建设的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自治区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级高技能人才培训基地运行情况进行了考核评估，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………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。现将总体情况报告如下：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val="en-US"/>
        </w:rPr>
        <w:t>考核评估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基本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val="en-US"/>
        </w:rPr>
        <w:t>情况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………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基地的硬件设施、软件环境、培训师资力量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管理制度等方面情况进行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考核评估，基地建设考核指标及任务完成情况见表1和表2。</w:t>
      </w:r>
    </w:p>
    <w:tbl>
      <w:tblPr>
        <w:tblStyle w:val="17"/>
        <w:tblW w:w="0" w:type="auto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3200"/>
        <w:gridCol w:w="2138"/>
        <w:gridCol w:w="3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2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zh-CN"/>
              </w:rPr>
              <w:t>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zh-CN"/>
              </w:rPr>
              <w:t xml:space="preserve">  项目建设考核指标完成情况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1"/>
                <w:b w:val="0"/>
                <w:bCs w:val="0"/>
                <w:highlight w:val="none"/>
                <w:lang w:val="en-US" w:eastAsia="zh-CN" w:bidi="ar"/>
              </w:rPr>
              <w:t>建设完成情况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组织管理</w:t>
            </w:r>
          </w:p>
        </w:tc>
        <w:tc>
          <w:tcPr>
            <w:tcW w:w="3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项目组织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设立专门组织机构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人员分工安排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项目管理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制度建设情况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项目档案及相关资料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资料</w:t>
            </w:r>
            <w:r>
              <w:rPr>
                <w:rStyle w:val="22"/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情况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场地条件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所报各专业培训场所总面积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装备设备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i w:val="0"/>
                <w:i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i w:val="0"/>
                <w:iCs w:val="0"/>
                <w:sz w:val="21"/>
                <w:szCs w:val="21"/>
                <w:highlight w:val="none"/>
                <w:lang w:val="en-US" w:eastAsia="zh-CN" w:bidi="ar"/>
              </w:rPr>
              <w:t>实训教学仪器设备数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i w:val="0"/>
                <w:i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×××</w:t>
            </w:r>
            <w:r>
              <w:rPr>
                <w:rStyle w:val="22"/>
                <w:rFonts w:hint="default" w:ascii="Times New Roman" w:hAnsi="Times New Roman" w:eastAsia="仿宋_GB2312" w:cs="Times New Roman"/>
                <w:i w:val="0"/>
                <w:iCs w:val="0"/>
                <w:sz w:val="21"/>
                <w:szCs w:val="21"/>
                <w:highlight w:val="none"/>
                <w:lang w:val="en-US" w:eastAsia="zh-CN" w:bidi="ar"/>
              </w:rPr>
              <w:t>台/套/件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实训教学仪器设备总值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专项资金</w:t>
            </w: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万元，自筹资金</w:t>
            </w: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师资条件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师生比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高级工以上的专职培训教师比例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高级实习指导教师（高级技师）占实训教师总数比例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要求45%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产出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高技能培训规模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年培训人数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社会培训</w:t>
            </w:r>
            <w:r>
              <w:rPr>
                <w:rStyle w:val="22"/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年培训人数</w:t>
            </w:r>
            <w:r>
              <w:rPr>
                <w:rStyle w:val="22"/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评价反馈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用人单位满意率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培训学员满意率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 w:bidi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 w:bidi="zh-CN"/>
        </w:rPr>
        <w:t xml:space="preserve">表2  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 w:bidi="zh-CN"/>
        </w:rPr>
        <w:t>个建设职业（工种）任务完成情况表</w:t>
      </w:r>
    </w:p>
    <w:tbl>
      <w:tblPr>
        <w:tblStyle w:val="17"/>
        <w:tblW w:w="9424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700"/>
        <w:gridCol w:w="1417"/>
        <w:gridCol w:w="1417"/>
        <w:gridCol w:w="1417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建设目标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构建完善的高技能人才培训体系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高技能人才培养方案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高技能人才需求调研报告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一体化课程标准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教材、讲义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技能等级评价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实施方案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技能等级评价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考评员及督导员培训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高技能人才评价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新增实训场地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新增设施设备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台/件/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校企合作提升培训能力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校企合作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sz w:val="21"/>
                <w:szCs w:val="21"/>
                <w:highlight w:val="none"/>
                <w:u w:val="none"/>
                <w:lang w:val="en-US" w:eastAsia="zh-CN"/>
              </w:rPr>
              <w:t>校企合作机制建设实施方案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本单位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外实习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基地（新增）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技工院校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企实习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校企师资互派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提炼培训基地建设工作经验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专业建设总结报告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项目建设总体执行情况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Arial" w:hAnsi="Arial" w:eastAsia="仿宋_GB2312" w:cs="Arial"/>
          <w:sz w:val="32"/>
          <w:szCs w:val="32"/>
          <w:highlight w:val="none"/>
          <w:lang w:val="en-US" w:eastAsia="zh-CN"/>
        </w:rPr>
        <w:t>单位简介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年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，被人社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、财政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确定为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自治区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级高技能人才培训基地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建设项目单位，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获批建设资金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万元，重点围绕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职业（工种）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</w:rPr>
        <w:t>………。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经过两年建设和运行，该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基地的建设任务完成率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自治区财政资金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执行率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，年培训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量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人次以上，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其中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高技能人才培训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人次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以上，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</w:rPr>
        <w:t>………。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三、项目建设主要举措及建成后的管理运行情况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bidi="zh-CN"/>
        </w:rPr>
        <w:t>（一）强化领导责任，激发整体联动机制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/>
        </w:rPr>
        <w:t>成立了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/>
        </w:rPr>
        <w:t>为成员的“项目建设工作领导小组”，组建了项目建设办公室、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/>
        </w:rPr>
        <w:t>个重点职业（工种）建设项目小组，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</w:rPr>
        <w:t>………。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bidi="zh-CN"/>
        </w:rPr>
        <w:t>（二）完善制度建设，规范化管理明显提升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制定了《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Arial" w:hAnsi="Arial" w:eastAsia="仿宋_GB2312" w:cs="Arial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自治区级高技能人才培训基地建设项目实施管理办法》《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Arial" w:hAnsi="Arial" w:eastAsia="仿宋_GB2312" w:cs="Arial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自治区级高技能人才培训基地建设经费管理细则》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等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个管理制度，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………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  <w:t>︙</w:t>
      </w:r>
    </w:p>
    <w:p>
      <w:pPr>
        <w:pStyle w:val="10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  <w:t>︙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bidi="zh-CN"/>
        </w:rPr>
        <w:t>（每小项内容可配2-4张图片）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bidi="zh-CN"/>
        </w:rPr>
        <w:t>四、培训效能发挥情况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bidi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bidi="zh-CN"/>
        </w:rPr>
        <w:t>一）扎实开展技能培训，全面提升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bidi="zh-CN"/>
        </w:rPr>
        <w:t>素养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………</w:t>
      </w:r>
      <w:r>
        <w:rPr>
          <w:rFonts w:hint="eastAsia" w:ascii="Arial" w:hAnsi="Arial" w:eastAsia="仿宋_GB2312" w:cs="Arial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近三年，年培训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人次以上，高技能人才培训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人次以上。</w:t>
      </w:r>
    </w:p>
    <w:p>
      <w:pPr>
        <w:pStyle w:val="10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  <w:t>︙</w:t>
      </w:r>
    </w:p>
    <w:p>
      <w:pPr>
        <w:pStyle w:val="10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  <w:t>︙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bidi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bidi="zh-CN"/>
        </w:rPr>
        <w:t>开展职业技能竞赛，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bidi="zh-CN"/>
        </w:rPr>
        <w:t>助力培养技能人才</w:t>
      </w:r>
    </w:p>
    <w:p>
      <w:pPr>
        <w:pStyle w:val="8"/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zh-CN"/>
        </w:rPr>
        <w:t>依托高技能人才培训基地，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</w:rPr>
        <w:t>………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zh-CN"/>
        </w:rPr>
        <w:t>，近三年承办了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zh-CN"/>
        </w:rPr>
        <w:t>项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zh-CN"/>
        </w:rPr>
        <w:t>级技能大赛赛项，累计参赛人次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zh-CN"/>
        </w:rPr>
        <w:t>余人次，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</w:rPr>
        <w:t>………。</w:t>
      </w:r>
    </w:p>
    <w:p>
      <w:pPr>
        <w:pStyle w:val="10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  <w:t>︙</w:t>
      </w:r>
    </w:p>
    <w:p>
      <w:pPr>
        <w:pStyle w:val="10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bidi="zh-CN"/>
        </w:rPr>
        <w:t>︙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bidi="zh-CN"/>
        </w:rPr>
        <w:t>（每小项内容可配2-4张图片）</w:t>
      </w:r>
    </w:p>
    <w:p>
      <w:pPr>
        <w:pStyle w:val="8"/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zh-CN"/>
        </w:rPr>
        <w:t xml:space="preserve">  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bidi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bidi="zh-CN"/>
        </w:rPr>
        <w:t>五、资金使用情况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单位高度重视项目经费使用管理工作，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………</w:t>
      </w:r>
      <w:r>
        <w:rPr>
          <w:rFonts w:hint="eastAsia" w:ascii="Arial" w:hAnsi="Arial" w:eastAsia="仿宋_GB2312" w:cs="Arial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/>
          <w:highlight w:val="none"/>
          <w:lang w:val="en-US"/>
        </w:rPr>
      </w:pP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单位预算资金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bidi="zh-CN"/>
        </w:rPr>
        <w:t>万元，其中自治区财政资金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bidi="zh-CN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bidi="zh-CN"/>
        </w:rPr>
        <w:t>配套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bidi="zh-CN"/>
        </w:rPr>
        <w:t>万元，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</w:rPr>
        <w:t>………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。自治区财政资金与单位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配套资金全部按时到位，自治区财政资金投入使用率达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。自治区财政资金和单位</w:t>
      </w:r>
      <w:r>
        <w:rPr>
          <w:rFonts w:hint="default" w:ascii="Arial" w:hAnsi="Arial" w:eastAsia="仿宋_GB2312" w:cs="Arial"/>
          <w:sz w:val="32"/>
          <w:szCs w:val="32"/>
          <w:highlight w:val="none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bidi="zh-CN"/>
        </w:rPr>
        <w:t>配套资金按照年度及项目建设内容支出情况见表3。</w:t>
      </w:r>
    </w:p>
    <w:tbl>
      <w:tblPr>
        <w:tblStyle w:val="1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131"/>
        <w:gridCol w:w="1005"/>
        <w:gridCol w:w="967"/>
        <w:gridCol w:w="992"/>
        <w:gridCol w:w="952"/>
        <w:gridCol w:w="992"/>
        <w:gridCol w:w="930"/>
        <w:gridCol w:w="1043"/>
        <w:gridCol w:w="1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5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表3  </w:t>
            </w:r>
            <w:r>
              <w:rPr>
                <w:rStyle w:val="23"/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highlight w:val="none"/>
                <w:lang w:val="en-US" w:eastAsia="zh-CN" w:bidi="ar"/>
              </w:rPr>
              <w:t>资金使用情况表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83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预算资金（万元）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实际支出资金（万元）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自治区财政资金使用率（</w:t>
            </w:r>
            <w:r>
              <w:rPr>
                <w:rStyle w:val="24"/>
                <w:rFonts w:hint="eastAsia" w:ascii="黑体" w:hAnsi="黑体" w:eastAsia="黑体" w:cs="黑体"/>
                <w:sz w:val="22"/>
                <w:szCs w:val="22"/>
                <w:highlight w:val="none"/>
                <w:lang w:val="en-US" w:eastAsia="zh-CN" w:bidi="ar"/>
              </w:rPr>
              <w:t>%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3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自治区财政专项资金（万元）</w:t>
            </w: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地方财政专项资金（万元）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单位配套资金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highlight w:val="none"/>
              </w:rPr>
              <w:t>××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基础设施投入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培训教材开发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实训设备完善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技能人才培训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技能竞赛组织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六、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下一步工作计划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rPr>
          <w:b/>
          <w:bCs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………</w:t>
      </w:r>
      <w:r>
        <w:rPr>
          <w:rFonts w:hint="eastAsia" w:ascii="Arial" w:hAnsi="Arial" w:eastAsia="仿宋_GB2312" w:cs="Arial"/>
          <w:sz w:val="32"/>
          <w:szCs w:val="32"/>
          <w:highlight w:val="none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2098" w:right="1474" w:bottom="1984" w:left="1474" w:header="851" w:footer="992" w:gutter="0"/>
      <w:pgNumType w:fmt="decimal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CD8FEE"/>
    <w:multiLevelType w:val="singleLevel"/>
    <w:tmpl w:val="E6CD8FEE"/>
    <w:lvl w:ilvl="0" w:tentative="0">
      <w:start w:val="1"/>
      <w:numFmt w:val="decimal"/>
      <w:pStyle w:val="11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M2E4NGY1OWE2YmE0MzA4MzkxYTcyMGM0YTdjYmQifQ=="/>
  </w:docVars>
  <w:rsids>
    <w:rsidRoot w:val="00000000"/>
    <w:rsid w:val="00470E3D"/>
    <w:rsid w:val="00975D66"/>
    <w:rsid w:val="011C626C"/>
    <w:rsid w:val="01BF37C7"/>
    <w:rsid w:val="02225B04"/>
    <w:rsid w:val="026C6D7F"/>
    <w:rsid w:val="03764359"/>
    <w:rsid w:val="041D2A27"/>
    <w:rsid w:val="05404C1F"/>
    <w:rsid w:val="059C5BCD"/>
    <w:rsid w:val="05F477B7"/>
    <w:rsid w:val="05F96B7B"/>
    <w:rsid w:val="060C68AF"/>
    <w:rsid w:val="06224324"/>
    <w:rsid w:val="06511D42"/>
    <w:rsid w:val="066E7569"/>
    <w:rsid w:val="06905732"/>
    <w:rsid w:val="06A72A7B"/>
    <w:rsid w:val="06C761DE"/>
    <w:rsid w:val="075A2339"/>
    <w:rsid w:val="077040FF"/>
    <w:rsid w:val="082D79CF"/>
    <w:rsid w:val="083C2219"/>
    <w:rsid w:val="08D84396"/>
    <w:rsid w:val="08E104C7"/>
    <w:rsid w:val="090C4E18"/>
    <w:rsid w:val="094445B2"/>
    <w:rsid w:val="096A57F0"/>
    <w:rsid w:val="0A351C85"/>
    <w:rsid w:val="0A8A6330"/>
    <w:rsid w:val="0AAC5EBD"/>
    <w:rsid w:val="0AAE262A"/>
    <w:rsid w:val="0ACF434F"/>
    <w:rsid w:val="0B4765DB"/>
    <w:rsid w:val="0BD04822"/>
    <w:rsid w:val="0BD55995"/>
    <w:rsid w:val="0BED2CDE"/>
    <w:rsid w:val="0C1734E6"/>
    <w:rsid w:val="0C790A16"/>
    <w:rsid w:val="0CB97065"/>
    <w:rsid w:val="0CF62067"/>
    <w:rsid w:val="0D411534"/>
    <w:rsid w:val="0DD405FA"/>
    <w:rsid w:val="0DE85E53"/>
    <w:rsid w:val="0DFC545B"/>
    <w:rsid w:val="0ECF2B6F"/>
    <w:rsid w:val="0EE75E20"/>
    <w:rsid w:val="0EE97CCD"/>
    <w:rsid w:val="0F143AB4"/>
    <w:rsid w:val="0F2F4DC0"/>
    <w:rsid w:val="0F6B0AEA"/>
    <w:rsid w:val="0FD8068E"/>
    <w:rsid w:val="0FE34B24"/>
    <w:rsid w:val="0FF94348"/>
    <w:rsid w:val="0FFB3B7D"/>
    <w:rsid w:val="10AF790B"/>
    <w:rsid w:val="10B16042"/>
    <w:rsid w:val="10BC4481"/>
    <w:rsid w:val="11252F1A"/>
    <w:rsid w:val="11F8418B"/>
    <w:rsid w:val="120C6503"/>
    <w:rsid w:val="128E40A3"/>
    <w:rsid w:val="12F2507E"/>
    <w:rsid w:val="139A199E"/>
    <w:rsid w:val="14C24044"/>
    <w:rsid w:val="158A3C94"/>
    <w:rsid w:val="15F80159"/>
    <w:rsid w:val="17ED3ED5"/>
    <w:rsid w:val="181B0BD3"/>
    <w:rsid w:val="18645DFB"/>
    <w:rsid w:val="18787DD4"/>
    <w:rsid w:val="19573E8D"/>
    <w:rsid w:val="197D1397"/>
    <w:rsid w:val="19E86279"/>
    <w:rsid w:val="1AEC6857"/>
    <w:rsid w:val="1C0E0157"/>
    <w:rsid w:val="1C8D0383"/>
    <w:rsid w:val="1CC23D13"/>
    <w:rsid w:val="1D4D24F3"/>
    <w:rsid w:val="1DBE097F"/>
    <w:rsid w:val="1E49557F"/>
    <w:rsid w:val="1EC65456"/>
    <w:rsid w:val="1F6E1F30"/>
    <w:rsid w:val="1F900D6B"/>
    <w:rsid w:val="1FA20EDB"/>
    <w:rsid w:val="1FB655C3"/>
    <w:rsid w:val="20A35C0A"/>
    <w:rsid w:val="20D02EA3"/>
    <w:rsid w:val="21DB7F9A"/>
    <w:rsid w:val="21DF0EC4"/>
    <w:rsid w:val="222C7491"/>
    <w:rsid w:val="22576CAC"/>
    <w:rsid w:val="2389257E"/>
    <w:rsid w:val="23BC49B1"/>
    <w:rsid w:val="23EA427B"/>
    <w:rsid w:val="240B5FA0"/>
    <w:rsid w:val="24255C27"/>
    <w:rsid w:val="24681644"/>
    <w:rsid w:val="247B3126"/>
    <w:rsid w:val="24DB3BC4"/>
    <w:rsid w:val="24FA0C9D"/>
    <w:rsid w:val="25C428AA"/>
    <w:rsid w:val="261849A4"/>
    <w:rsid w:val="269009DE"/>
    <w:rsid w:val="273A325D"/>
    <w:rsid w:val="27A504B9"/>
    <w:rsid w:val="27BD2BE9"/>
    <w:rsid w:val="28815E14"/>
    <w:rsid w:val="2940049A"/>
    <w:rsid w:val="29A22F02"/>
    <w:rsid w:val="2A027E45"/>
    <w:rsid w:val="2A6803BB"/>
    <w:rsid w:val="2A7725E1"/>
    <w:rsid w:val="2ADD54E8"/>
    <w:rsid w:val="2C4B7881"/>
    <w:rsid w:val="2CB35F1C"/>
    <w:rsid w:val="2D2D2C93"/>
    <w:rsid w:val="2D2E4A07"/>
    <w:rsid w:val="2D5A7676"/>
    <w:rsid w:val="2D713318"/>
    <w:rsid w:val="2DAC7747"/>
    <w:rsid w:val="2E5E248D"/>
    <w:rsid w:val="2E5E76E8"/>
    <w:rsid w:val="2EDA313F"/>
    <w:rsid w:val="2F3E004C"/>
    <w:rsid w:val="2F5E167A"/>
    <w:rsid w:val="2F927575"/>
    <w:rsid w:val="2FD71128"/>
    <w:rsid w:val="2FE37DD1"/>
    <w:rsid w:val="30095DC5"/>
    <w:rsid w:val="30782C0F"/>
    <w:rsid w:val="30964BAB"/>
    <w:rsid w:val="30B74C4B"/>
    <w:rsid w:val="31DE60D4"/>
    <w:rsid w:val="328C4750"/>
    <w:rsid w:val="32BC6DD4"/>
    <w:rsid w:val="3316226B"/>
    <w:rsid w:val="33381887"/>
    <w:rsid w:val="33595455"/>
    <w:rsid w:val="33664FA1"/>
    <w:rsid w:val="3383112B"/>
    <w:rsid w:val="33B201E6"/>
    <w:rsid w:val="34B14942"/>
    <w:rsid w:val="35ED10F0"/>
    <w:rsid w:val="36064819"/>
    <w:rsid w:val="36DD37CC"/>
    <w:rsid w:val="377C4D93"/>
    <w:rsid w:val="37B704C1"/>
    <w:rsid w:val="37B747BB"/>
    <w:rsid w:val="37CA01F4"/>
    <w:rsid w:val="37EA1FAF"/>
    <w:rsid w:val="38431D54"/>
    <w:rsid w:val="388C7258"/>
    <w:rsid w:val="389E342F"/>
    <w:rsid w:val="38F82B3F"/>
    <w:rsid w:val="39627FB8"/>
    <w:rsid w:val="396401D4"/>
    <w:rsid w:val="398919E9"/>
    <w:rsid w:val="3B2F208B"/>
    <w:rsid w:val="3B895CD0"/>
    <w:rsid w:val="3CD236A7"/>
    <w:rsid w:val="3CF21D8D"/>
    <w:rsid w:val="3CFE435F"/>
    <w:rsid w:val="3D066AD1"/>
    <w:rsid w:val="3DB64D77"/>
    <w:rsid w:val="3E3A7756"/>
    <w:rsid w:val="3FA85D7D"/>
    <w:rsid w:val="404A33D6"/>
    <w:rsid w:val="40552625"/>
    <w:rsid w:val="40572841"/>
    <w:rsid w:val="40860A30"/>
    <w:rsid w:val="410C2F07"/>
    <w:rsid w:val="410D63C8"/>
    <w:rsid w:val="414E43FA"/>
    <w:rsid w:val="42CF2B62"/>
    <w:rsid w:val="42E039DE"/>
    <w:rsid w:val="43B62626"/>
    <w:rsid w:val="448A7DF3"/>
    <w:rsid w:val="455D0AB1"/>
    <w:rsid w:val="458B1854"/>
    <w:rsid w:val="464E3D9E"/>
    <w:rsid w:val="46B82087"/>
    <w:rsid w:val="470751E3"/>
    <w:rsid w:val="47411B55"/>
    <w:rsid w:val="48502807"/>
    <w:rsid w:val="485823E2"/>
    <w:rsid w:val="48847F4B"/>
    <w:rsid w:val="48E21116"/>
    <w:rsid w:val="49345CCA"/>
    <w:rsid w:val="494056E2"/>
    <w:rsid w:val="49E656E9"/>
    <w:rsid w:val="4A3E7EE3"/>
    <w:rsid w:val="4A753542"/>
    <w:rsid w:val="4B810772"/>
    <w:rsid w:val="4B9B50E6"/>
    <w:rsid w:val="4C7B4571"/>
    <w:rsid w:val="4D36558C"/>
    <w:rsid w:val="4D9D560B"/>
    <w:rsid w:val="4F310701"/>
    <w:rsid w:val="4F416B96"/>
    <w:rsid w:val="4F4421E2"/>
    <w:rsid w:val="50964CC0"/>
    <w:rsid w:val="50DE3B76"/>
    <w:rsid w:val="511856D5"/>
    <w:rsid w:val="51316796"/>
    <w:rsid w:val="51ED4DB3"/>
    <w:rsid w:val="522C2D32"/>
    <w:rsid w:val="52750C45"/>
    <w:rsid w:val="52985871"/>
    <w:rsid w:val="52CA0C50"/>
    <w:rsid w:val="52E53CDC"/>
    <w:rsid w:val="532965BF"/>
    <w:rsid w:val="53914FFE"/>
    <w:rsid w:val="53E343D7"/>
    <w:rsid w:val="54210D44"/>
    <w:rsid w:val="547E7DFE"/>
    <w:rsid w:val="54904B41"/>
    <w:rsid w:val="54DC2EBD"/>
    <w:rsid w:val="551B5959"/>
    <w:rsid w:val="552F242B"/>
    <w:rsid w:val="555D4285"/>
    <w:rsid w:val="55FB7373"/>
    <w:rsid w:val="560A379E"/>
    <w:rsid w:val="564E1B99"/>
    <w:rsid w:val="578F2469"/>
    <w:rsid w:val="57D7506E"/>
    <w:rsid w:val="57E207EA"/>
    <w:rsid w:val="58020E8D"/>
    <w:rsid w:val="58466FCB"/>
    <w:rsid w:val="58C023CB"/>
    <w:rsid w:val="5A47473A"/>
    <w:rsid w:val="5C3162BA"/>
    <w:rsid w:val="5C317F92"/>
    <w:rsid w:val="5D6879E4"/>
    <w:rsid w:val="5D9C539D"/>
    <w:rsid w:val="5F17346F"/>
    <w:rsid w:val="602B74D1"/>
    <w:rsid w:val="60487659"/>
    <w:rsid w:val="606F72DB"/>
    <w:rsid w:val="607C7302"/>
    <w:rsid w:val="60F15F42"/>
    <w:rsid w:val="61483DB4"/>
    <w:rsid w:val="61CB6560"/>
    <w:rsid w:val="61E635CD"/>
    <w:rsid w:val="61F01D56"/>
    <w:rsid w:val="626764BC"/>
    <w:rsid w:val="63640C4D"/>
    <w:rsid w:val="639B707C"/>
    <w:rsid w:val="63C823B2"/>
    <w:rsid w:val="63CE67E3"/>
    <w:rsid w:val="640970FF"/>
    <w:rsid w:val="648F5856"/>
    <w:rsid w:val="64CB37A6"/>
    <w:rsid w:val="650C334B"/>
    <w:rsid w:val="65493C57"/>
    <w:rsid w:val="65750EF0"/>
    <w:rsid w:val="6609788A"/>
    <w:rsid w:val="6627204B"/>
    <w:rsid w:val="673037B4"/>
    <w:rsid w:val="675D1C3B"/>
    <w:rsid w:val="677E32E3"/>
    <w:rsid w:val="67966EFB"/>
    <w:rsid w:val="67A91325"/>
    <w:rsid w:val="67C03C85"/>
    <w:rsid w:val="67E45EB9"/>
    <w:rsid w:val="688B27D8"/>
    <w:rsid w:val="68C05EE1"/>
    <w:rsid w:val="68DC3034"/>
    <w:rsid w:val="68DD63B6"/>
    <w:rsid w:val="68E63EB3"/>
    <w:rsid w:val="699851AD"/>
    <w:rsid w:val="6A3325CE"/>
    <w:rsid w:val="6A350C4E"/>
    <w:rsid w:val="6A413A96"/>
    <w:rsid w:val="6ACB1211"/>
    <w:rsid w:val="6B5E2426"/>
    <w:rsid w:val="6B855C05"/>
    <w:rsid w:val="6B8A4FC9"/>
    <w:rsid w:val="6C6003CC"/>
    <w:rsid w:val="6C8859AD"/>
    <w:rsid w:val="6CE95D1F"/>
    <w:rsid w:val="6D24003B"/>
    <w:rsid w:val="6D895660"/>
    <w:rsid w:val="6E0A58FC"/>
    <w:rsid w:val="6E7F2DDF"/>
    <w:rsid w:val="6EE60768"/>
    <w:rsid w:val="6F40431D"/>
    <w:rsid w:val="6F502086"/>
    <w:rsid w:val="70840239"/>
    <w:rsid w:val="70E262C1"/>
    <w:rsid w:val="718F54CB"/>
    <w:rsid w:val="724A45D8"/>
    <w:rsid w:val="72824713"/>
    <w:rsid w:val="72D134DE"/>
    <w:rsid w:val="72E15E16"/>
    <w:rsid w:val="73CA2C22"/>
    <w:rsid w:val="747F7EC8"/>
    <w:rsid w:val="748405B6"/>
    <w:rsid w:val="756D573F"/>
    <w:rsid w:val="75EF084A"/>
    <w:rsid w:val="765574B6"/>
    <w:rsid w:val="769B452E"/>
    <w:rsid w:val="77053A75"/>
    <w:rsid w:val="777803CC"/>
    <w:rsid w:val="77933457"/>
    <w:rsid w:val="79366790"/>
    <w:rsid w:val="793D7B1F"/>
    <w:rsid w:val="79861FA8"/>
    <w:rsid w:val="79AD6A52"/>
    <w:rsid w:val="7A252A8D"/>
    <w:rsid w:val="7C4E6D96"/>
    <w:rsid w:val="7C6C74CA"/>
    <w:rsid w:val="7C9C2DAE"/>
    <w:rsid w:val="7CA37C99"/>
    <w:rsid w:val="7CFC06B0"/>
    <w:rsid w:val="7D5A0C9F"/>
    <w:rsid w:val="7D697134"/>
    <w:rsid w:val="7DFB6865"/>
    <w:rsid w:val="7E327526"/>
    <w:rsid w:val="7EB85CB1"/>
    <w:rsid w:val="7FDA3C87"/>
    <w:rsid w:val="7FE42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autoRedefine/>
    <w:qFormat/>
    <w:uiPriority w:val="0"/>
    <w:pPr>
      <w:keepNext/>
      <w:keepLines/>
      <w:snapToGrid w:val="0"/>
      <w:spacing w:beforeLines="0" w:beforeAutospacing="0" w:afterLines="0" w:afterAutospacing="0" w:line="576" w:lineRule="exact"/>
      <w:jc w:val="left"/>
      <w:outlineLvl w:val="0"/>
    </w:pPr>
    <w:rPr>
      <w:rFonts w:ascii="Arial" w:hAnsi="Arial" w:eastAsia="方正黑体_GBK"/>
      <w:b w:val="0"/>
      <w:kern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5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2"/>
    </w:pPr>
    <w:rPr>
      <w:rFonts w:eastAsia="方正仿宋_GBK"/>
    </w:rPr>
  </w:style>
  <w:style w:type="paragraph" w:styleId="7">
    <w:name w:val="heading 4"/>
    <w:basedOn w:val="6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3"/>
    </w:pPr>
    <w:rPr>
      <w:b w:val="0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4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index 5"/>
    <w:basedOn w:val="1"/>
    <w:next w:val="1"/>
    <w:autoRedefine/>
    <w:qFormat/>
    <w:uiPriority w:val="0"/>
    <w:pPr>
      <w:ind w:left="1680"/>
    </w:pPr>
  </w:style>
  <w:style w:type="paragraph" w:styleId="9">
    <w:name w:val="Body Text Indent"/>
    <w:basedOn w:val="1"/>
    <w:autoRedefine/>
    <w:qFormat/>
    <w:uiPriority w:val="0"/>
    <w:pPr>
      <w:ind w:firstLine="600" w:firstLineChars="200"/>
    </w:pPr>
    <w:rPr>
      <w:sz w:val="30"/>
    </w:rPr>
  </w:style>
  <w:style w:type="paragraph" w:styleId="10">
    <w:name w:val="Plain Text"/>
    <w:basedOn w:val="1"/>
    <w:next w:val="11"/>
    <w:autoRedefine/>
    <w:unhideWhenUsed/>
    <w:qFormat/>
    <w:uiPriority w:val="99"/>
    <w:rPr>
      <w:rFonts w:ascii="宋体" w:hAnsi="Courier New" w:eastAsia="宋体"/>
      <w:sz w:val="21"/>
      <w:szCs w:val="21"/>
    </w:rPr>
  </w:style>
  <w:style w:type="paragraph" w:styleId="11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12">
    <w:name w:val="footer"/>
    <w:basedOn w:val="1"/>
    <w:next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Body Text Indent 3"/>
    <w:basedOn w:val="1"/>
    <w:autoRedefine/>
    <w:qFormat/>
    <w:uiPriority w:val="0"/>
    <w:pPr>
      <w:spacing w:line="360" w:lineRule="auto"/>
      <w:ind w:firstLine="630"/>
    </w:pPr>
    <w:rPr>
      <w:rFonts w:ascii="楷体_GB2312" w:hAnsi="宋体" w:eastAsia="楷体_GB2312"/>
      <w:sz w:val="28"/>
    </w:rPr>
  </w:style>
  <w:style w:type="paragraph" w:styleId="1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2"/>
    <w:autoRedefine/>
    <w:qFormat/>
    <w:uiPriority w:val="0"/>
    <w:pPr>
      <w:ind w:firstLine="420" w:firstLineChars="100"/>
    </w:pPr>
  </w:style>
  <w:style w:type="character" w:styleId="19">
    <w:name w:val="Hyperlink"/>
    <w:basedOn w:val="18"/>
    <w:autoRedefine/>
    <w:qFormat/>
    <w:uiPriority w:val="0"/>
    <w:rPr>
      <w:color w:val="0000FF"/>
      <w:u w:val="single"/>
    </w:rPr>
  </w:style>
  <w:style w:type="paragraph" w:customStyle="1" w:styleId="20">
    <w:name w:val="Body Text First Indent_9ececfab-c10a-46a8-8b6c-bdfb7fc854c2"/>
    <w:basedOn w:val="2"/>
    <w:autoRedefine/>
    <w:qFormat/>
    <w:uiPriority w:val="0"/>
    <w:pPr>
      <w:spacing w:line="560" w:lineRule="exact"/>
      <w:ind w:firstLine="721" w:firstLineChars="200"/>
    </w:pPr>
  </w:style>
  <w:style w:type="character" w:customStyle="1" w:styleId="21">
    <w:name w:val="font41"/>
    <w:basedOn w:val="18"/>
    <w:autoRedefine/>
    <w:qFormat/>
    <w:uiPriority w:val="0"/>
    <w:rPr>
      <w:rFonts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8"/>
    <w:autoRedefine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23">
    <w:name w:val="font11"/>
    <w:basedOn w:val="18"/>
    <w:autoRedefine/>
    <w:qFormat/>
    <w:uiPriority w:val="0"/>
    <w:rPr>
      <w:rFonts w:hint="default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24">
    <w:name w:val="font31"/>
    <w:basedOn w:val="1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4973</Words>
  <Characters>5323</Characters>
  <Lines>0</Lines>
  <Paragraphs>0</Paragraphs>
  <TotalTime>85</TotalTime>
  <ScaleCrop>false</ScaleCrop>
  <LinksUpToDate>false</LinksUpToDate>
  <CharactersWithSpaces>5821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2021-05-28T04:27:00Z</dcterms:created>
  <dc:creator>Administrator</dc:creator>
  <cp:lastModifiedBy>学</cp:lastModifiedBy>
  <cp:lastPrinted>2024-03-20T09:17:00Z</cp:lastPrinted>
  <dcterms:modified xsi:type="dcterms:W3CDTF">2024-03-20T11:00:36Z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7A1B5013B2BF4BBDA776DF4C4157E42E_13</vt:lpwstr>
  </property>
</Properties>
</file>